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left="10620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sz w:val="18"/>
        </w:rPr>
        <w:t>Приложение №6 – Анкета иностранной структуры без образования юридического лица</w:t>
      </w:r>
    </w:p>
    <w:p w14:paraId="02000000">
      <w:pPr>
        <w:widowControl w:val="1"/>
        <w:spacing w:after="0" w:line="240" w:lineRule="auto"/>
        <w:ind/>
        <w:rPr>
          <w:rFonts w:ascii="Times New Roman" w:hAnsi="Times New Roman"/>
          <w:sz w:val="26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9701"/>
        <w:gridCol w:w="5118"/>
      </w:tblGrid>
      <w:tr>
        <w:tc>
          <w:tcPr>
            <w:tcW w:type="dxa" w:w="1535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pPr>
              <w:pStyle w:val="Style_2"/>
              <w:widowControl w:val="1"/>
              <w:ind/>
              <w:jc w:val="center"/>
            </w:pPr>
            <w:r>
              <w:rPr>
                <w:b w:val="1"/>
              </w:rPr>
              <w:t>1.1. Анкета иностранной структуры без образования юридического лица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Наименование 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Регистрационный номер (номера) (при наличии), присвоенный иностранной структуре без образования юридического лица в государстве (на территории) ее регистрации (инкорпорации) при </w:t>
            </w:r>
            <w:r>
              <w:rPr>
                <w:sz w:val="22"/>
              </w:rPr>
              <w:t xml:space="preserve">регистрации (инкорпорации) 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Код (коды) (при наличии) иностранной структуры без образования юридического лица в государстве (на территории) ее регистрации (инкорпора</w:t>
            </w:r>
            <w:r>
              <w:rPr>
                <w:sz w:val="22"/>
              </w:rPr>
              <w:t xml:space="preserve">ции) в качестве налогоплательщика (или их аналоги) 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Место ведения основной деятельности </w:t>
            </w:r>
          </w:p>
          <w:p w14:paraId="0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Состав имущества, находящегося в управлении (собственности) </w:t>
            </w:r>
          </w:p>
          <w:p w14:paraId="1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Фамилия, имя, отчество (при наличии) либо наименование учредителей (участников), доверительного собственника (управляющего) и протекторов (при наличии) 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Адрес регистрации по месту жительства (по месту пребывания) учредителей (участников), доверительного собственника (управляющего) и протекторов (при наличии) 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Номера телефонов и факсов (при наличии) </w:t>
            </w:r>
          </w:p>
          <w:p w14:paraId="1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представителей клиента </w:t>
            </w:r>
          </w:p>
          <w:p w14:paraId="21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ФИО ЕИО/</w:t>
            </w:r>
            <w:r>
              <w:rPr>
                <w:sz w:val="22"/>
              </w:rPr>
              <w:t xml:space="preserve">представителя 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>
        <w:trPr>
          <w:trHeight w:hRule="atLeast" w:val="98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Сведения, подтверждающие наличие полномочий представителя клиента, - наименование, дата выдачи, срок действия, номер документа, на котором основаны полномочия представителя клиента </w:t>
            </w: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выгодоприобретателей клиента </w:t>
            </w:r>
          </w:p>
          <w:p w14:paraId="28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ФИО выгодоприобретателя (при наличии)</w:t>
            </w:r>
            <w:r>
              <w:rPr>
                <w:sz w:val="22"/>
              </w:rPr>
              <w:t xml:space="preserve"> </w:t>
            </w:r>
          </w:p>
          <w:p w14:paraId="2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бенефициарных владельцев </w:t>
            </w:r>
          </w:p>
          <w:p w14:paraId="2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ФИО бенефициарного владельца </w:t>
            </w:r>
          </w:p>
          <w:p w14:paraId="2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сведения </w:t>
            </w:r>
          </w:p>
          <w:p w14:paraId="3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5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1535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2"/>
              <w:widowControl w:val="1"/>
              <w:ind/>
              <w:jc w:val="both"/>
              <w:rPr>
                <w:color w:val="000000"/>
                <w:sz w:val="22"/>
              </w:rPr>
            </w:pPr>
          </w:p>
          <w:p w14:paraId="35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1. Для представителя клиента, выгодоприобретателя и/или бенефициарного владельца, заполняется соответствующая анкета. </w:t>
            </w:r>
          </w:p>
          <w:p w14:paraId="3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2. Для клиентов, отнесенных к группе средней и высокой степени (уровня) риска, необходимо заполнить опросный лист клиента (</w:t>
            </w:r>
            <w:r>
              <w:rPr>
                <w:b w:val="1"/>
                <w:sz w:val="22"/>
              </w:rPr>
              <w:t>Приложение № 9</w:t>
            </w:r>
            <w:r>
              <w:rPr>
                <w:sz w:val="22"/>
              </w:rPr>
              <w:t xml:space="preserve">). </w:t>
            </w:r>
          </w:p>
          <w:p w14:paraId="37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3. При отсутствии отзывов о деловой репутации заполнить опросный лист (</w:t>
            </w:r>
            <w:r>
              <w:rPr>
                <w:b w:val="1"/>
                <w:sz w:val="22"/>
              </w:rPr>
              <w:t>Приложение № 33</w:t>
            </w:r>
            <w:r>
              <w:rPr>
                <w:sz w:val="22"/>
              </w:rPr>
              <w:t xml:space="preserve">). </w:t>
            </w:r>
          </w:p>
          <w:p w14:paraId="38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</w:p>
        </w:tc>
      </w:tr>
    </w:tbl>
    <w:p w14:paraId="39000000">
      <w:pPr>
        <w:widowControl w:val="1"/>
        <w:spacing w:after="0" w:line="240" w:lineRule="auto"/>
        <w:ind/>
        <w:rPr>
          <w:rFonts w:ascii="Times New Roman" w:hAnsi="Times New Roman"/>
          <w:sz w:val="26"/>
        </w:rPr>
      </w:pPr>
    </w:p>
    <w:p w14:paraId="3A000000"/>
    <w:sectPr>
      <w:pgSz w:h="11906" w:orient="landscape" w:w="1683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360"/>
      </w:pPr>
    </w:lvl>
    <w:lvl w:ilvl="1">
      <w:start w:val="1"/>
      <w:numFmt w:val="lowerLetter"/>
      <w:lvlText w:val="%2."/>
      <w:lvlJc w:val="left"/>
      <w:pPr>
        <w:widowControl w:val="1"/>
        <w:ind w:hanging="360" w:left="1080"/>
      </w:pPr>
    </w:lvl>
    <w:lvl w:ilvl="2">
      <w:start w:val="1"/>
      <w:numFmt w:val="lowerRoman"/>
      <w:lvlText w:val="%3."/>
      <w:lvlJc w:val="right"/>
      <w:pPr>
        <w:widowControl w:val="1"/>
        <w:ind w:hanging="180" w:left="1800"/>
      </w:pPr>
    </w:lvl>
    <w:lvl w:ilvl="3">
      <w:start w:val="1"/>
      <w:numFmt w:val="decimal"/>
      <w:lvlText w:val="%4."/>
      <w:lvlJc w:val="left"/>
      <w:pPr>
        <w:widowControl w:val="1"/>
        <w:ind w:hanging="360" w:left="2520"/>
      </w:pPr>
    </w:lvl>
    <w:lvl w:ilvl="4">
      <w:start w:val="1"/>
      <w:numFmt w:val="lowerLetter"/>
      <w:lvlText w:val="%5."/>
      <w:lvlJc w:val="left"/>
      <w:pPr>
        <w:widowControl w:val="1"/>
        <w:ind w:hanging="360" w:left="3240"/>
      </w:pPr>
    </w:lvl>
    <w:lvl w:ilvl="5">
      <w:start w:val="1"/>
      <w:numFmt w:val="lowerRoman"/>
      <w:lvlText w:val="%6."/>
      <w:lvlJc w:val="right"/>
      <w:pPr>
        <w:widowControl w:val="1"/>
        <w:ind w:hanging="180" w:left="3960"/>
      </w:pPr>
    </w:lvl>
    <w:lvl w:ilvl="6">
      <w:start w:val="1"/>
      <w:numFmt w:val="decimal"/>
      <w:lvlText w:val="%7."/>
      <w:lvlJc w:val="left"/>
      <w:pPr>
        <w:widowControl w:val="1"/>
        <w:ind w:hanging="360" w:left="4680"/>
      </w:pPr>
    </w:lvl>
    <w:lvl w:ilvl="7">
      <w:start w:val="1"/>
      <w:numFmt w:val="lowerLetter"/>
      <w:lvlText w:val="%8."/>
      <w:lvlJc w:val="left"/>
      <w:pPr>
        <w:widowControl w:val="1"/>
        <w:ind w:hanging="360" w:left="5400"/>
      </w:pPr>
    </w:lvl>
    <w:lvl w:ilvl="8">
      <w:start w:val="1"/>
      <w:numFmt w:val="lowerRoman"/>
      <w:lvlText w:val="%9."/>
      <w:lvlJc w:val="right"/>
      <w:pPr>
        <w:widowControl w:val="1"/>
        <w:ind w:hanging="180" w:left="61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line="276" w:lineRule="auto"/>
      <w:ind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2" w:type="paragraph">
    <w:name w:val="Default"/>
    <w:link w:val="Style_2_ch"/>
    <w:rPr>
      <w:rFonts w:ascii="Times New Roman" w:hAnsi="Times New Roman"/>
      <w:color w:val="000000"/>
      <w:sz w:val="24"/>
    </w:rPr>
  </w:style>
  <w:style w:styleId="Style_2_ch" w:type="character">
    <w:name w:val="Default"/>
    <w:link w:val="Style_2"/>
    <w:rPr>
      <w:rFonts w:ascii="Times New Roman" w:hAnsi="Times New Roman"/>
      <w:color w:val="000000"/>
      <w:sz w:val="24"/>
    </w:rPr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val="595959"/>
    </w:rPr>
  </w:style>
  <w:style w:styleId="Style_6_ch" w:type="character">
    <w:name w:val="heading 7"/>
    <w:basedOn w:val="Style_3_ch"/>
    <w:link w:val="Style_6"/>
    <w:rPr>
      <w:color w:val="595959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3"/>
    <w:next w:val="Style_3"/>
    <w:link w:val="Style_10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val="2F5496"/>
      <w:sz w:val="28"/>
    </w:rPr>
  </w:style>
  <w:style w:styleId="Style_10_ch" w:type="character">
    <w:name w:val="heading 3"/>
    <w:basedOn w:val="Style_3_ch"/>
    <w:link w:val="Style_10"/>
    <w:rPr>
      <w:color w:val="2F5496"/>
      <w:sz w:val="28"/>
    </w:rPr>
  </w:style>
  <w:style w:styleId="Style_11" w:type="paragraph">
    <w:name w:val="heading 9"/>
    <w:basedOn w:val="Style_3"/>
    <w:next w:val="Style_3"/>
    <w:link w:val="Style_11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val="272727"/>
    </w:rPr>
  </w:style>
  <w:style w:styleId="Style_11_ch" w:type="character">
    <w:name w:val="heading 9"/>
    <w:basedOn w:val="Style_3_ch"/>
    <w:link w:val="Style_11"/>
    <w:rPr>
      <w:color w:val="272727"/>
    </w:rPr>
  </w:style>
  <w:style w:styleId="Style_12" w:type="paragraph">
    <w:name w:val="Quote"/>
    <w:basedOn w:val="Style_3"/>
    <w:next w:val="Style_3"/>
    <w:link w:val="Style_12_ch"/>
    <w:pPr>
      <w:widowControl w:val="1"/>
      <w:spacing w:before="160"/>
      <w:ind/>
      <w:jc w:val="center"/>
    </w:pPr>
    <w:rPr>
      <w:i w:val="1"/>
      <w:color w:val="404040"/>
    </w:rPr>
  </w:style>
  <w:style w:styleId="Style_12_ch" w:type="character">
    <w:name w:val="Quote"/>
    <w:basedOn w:val="Style_3_ch"/>
    <w:link w:val="Style_12"/>
    <w:rPr>
      <w:i w:val="1"/>
      <w:color w:val="404040"/>
    </w:rPr>
  </w:style>
  <w:style w:styleId="Style_13" w:type="paragraph">
    <w:name w:val="Intense Quote"/>
    <w:basedOn w:val="Style_3"/>
    <w:next w:val="Style_3"/>
    <w:link w:val="Style_13_ch"/>
    <w:pPr>
      <w:widowControl w:val="1"/>
      <w:pBdr>
        <w:top w:color="2F5496" w:space="10" w:sz="4" w:val="single"/>
        <w:bottom w:color="2F5496" w:space="10" w:sz="4" w:val="single"/>
      </w:pBdr>
      <w:spacing w:after="360" w:before="360"/>
      <w:ind w:left="864" w:right="864"/>
      <w:jc w:val="center"/>
    </w:pPr>
    <w:rPr>
      <w:i w:val="1"/>
      <w:color w:val="2F5496"/>
    </w:rPr>
  </w:style>
  <w:style w:styleId="Style_13_ch" w:type="character">
    <w:name w:val="Intense Quote"/>
    <w:basedOn w:val="Style_3_ch"/>
    <w:link w:val="Style_13"/>
    <w:rPr>
      <w:i w:val="1"/>
      <w:color w:val="2F549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Intense Reference"/>
    <w:link w:val="Style_15_ch"/>
    <w:rPr>
      <w:b w:val="1"/>
      <w:smallCaps w:val="1"/>
      <w:color w:val="2F5496"/>
      <w:spacing w:val="5"/>
    </w:rPr>
  </w:style>
  <w:style w:styleId="Style_15_ch" w:type="character">
    <w:name w:val="Intense Reference"/>
    <w:link w:val="Style_15"/>
    <w:rPr>
      <w:b w:val="1"/>
      <w:smallCaps w:val="1"/>
      <w:color w:val="2F5496"/>
      <w:spacing w:val="5"/>
    </w:rPr>
  </w:style>
  <w:style w:styleId="Style_16" w:type="paragraph">
    <w:name w:val="toc 3"/>
    <w:next w:val="Style_3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Intense Emphasis"/>
    <w:link w:val="Style_17_ch"/>
    <w:rPr>
      <w:i w:val="1"/>
      <w:color w:val="2F5496"/>
    </w:rPr>
  </w:style>
  <w:style w:styleId="Style_17_ch" w:type="character">
    <w:name w:val="Intense Emphasis"/>
    <w:link w:val="Style_17"/>
    <w:rPr>
      <w:i w:val="1"/>
      <w:color w:val="2F5496"/>
    </w:rPr>
  </w:style>
  <w:style w:styleId="Style_18" w:type="paragraph">
    <w:name w:val="List Paragraph"/>
    <w:basedOn w:val="Style_3"/>
    <w:link w:val="Style_18_ch"/>
    <w:pPr>
      <w:widowControl w:val="1"/>
      <w:ind w:left="720"/>
      <w:contextualSpacing w:val="1"/>
    </w:pPr>
  </w:style>
  <w:style w:styleId="Style_18_ch" w:type="character">
    <w:name w:val="List Paragraph"/>
    <w:basedOn w:val="Style_3_ch"/>
    <w:link w:val="Style_18"/>
  </w:style>
  <w:style w:styleId="Style_19" w:type="paragraph">
    <w:name w:val="heading 5"/>
    <w:basedOn w:val="Style_3"/>
    <w:next w:val="Style_3"/>
    <w:link w:val="Style_19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val="2F5496"/>
    </w:rPr>
  </w:style>
  <w:style w:styleId="Style_19_ch" w:type="character">
    <w:name w:val="heading 5"/>
    <w:basedOn w:val="Style_3_ch"/>
    <w:link w:val="Style_19"/>
    <w:rPr>
      <w:color w:val="2F5496"/>
    </w:rPr>
  </w:style>
  <w:style w:styleId="Style_20" w:type="paragraph">
    <w:name w:val="heading 1"/>
    <w:basedOn w:val="Style_3"/>
    <w:next w:val="Style_3"/>
    <w:link w:val="Style_20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="Calibri Light" w:hAnsi="Calibri Light"/>
      <w:color w:val="2F5496"/>
      <w:sz w:val="40"/>
    </w:rPr>
  </w:style>
  <w:style w:styleId="Style_20_ch" w:type="character">
    <w:name w:val="heading 1"/>
    <w:basedOn w:val="Style_3_ch"/>
    <w:link w:val="Style_20"/>
    <w:rPr>
      <w:rFonts w:ascii="Calibri Light" w:hAnsi="Calibri Light"/>
      <w:color w:val="2F5496"/>
      <w:sz w:val="4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heading 8"/>
    <w:basedOn w:val="Style_3"/>
    <w:next w:val="Style_3"/>
    <w:link w:val="Style_23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val="272727"/>
    </w:rPr>
  </w:style>
  <w:style w:styleId="Style_23_ch" w:type="character">
    <w:name w:val="heading 8"/>
    <w:basedOn w:val="Style_3_ch"/>
    <w:link w:val="Style_23"/>
    <w:rPr>
      <w:i w:val="1"/>
      <w:color w:val="272727"/>
    </w:rPr>
  </w:style>
  <w:style w:styleId="Style_24" w:type="paragraph">
    <w:name w:val="toc 1"/>
    <w:next w:val="Style_3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3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3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basedOn w:val="Style_3"/>
    <w:next w:val="Style_3"/>
    <w:link w:val="Style_29_ch"/>
    <w:uiPriority w:val="11"/>
    <w:qFormat/>
    <w:pPr>
      <w:numPr>
        <w:ilvl w:val="0"/>
        <w:numId w:val="0"/>
      </w:numPr>
    </w:pPr>
    <w:rPr>
      <w:color w:val="595959"/>
      <w:spacing w:val="15"/>
      <w:sz w:val="28"/>
    </w:rPr>
  </w:style>
  <w:style w:styleId="Style_29_ch" w:type="character">
    <w:name w:val="Subtitle"/>
    <w:basedOn w:val="Style_3_ch"/>
    <w:link w:val="Style_29"/>
    <w:rPr>
      <w:color w:val="595959"/>
      <w:spacing w:val="15"/>
      <w:sz w:val="28"/>
    </w:rPr>
  </w:style>
  <w:style w:styleId="Style_30" w:type="paragraph">
    <w:name w:val="Title"/>
    <w:basedOn w:val="Style_3"/>
    <w:next w:val="Style_3"/>
    <w:link w:val="Style_30_ch"/>
    <w:uiPriority w:val="10"/>
    <w:qFormat/>
    <w:pPr>
      <w:widowControl w:val="1"/>
      <w:spacing w:after="80" w:line="240" w:lineRule="auto"/>
      <w:ind/>
      <w:contextualSpacing w:val="1"/>
    </w:pPr>
    <w:rPr>
      <w:rFonts w:ascii="Calibri Light" w:hAnsi="Calibri Light"/>
      <w:spacing w:val="-10"/>
      <w:sz w:val="56"/>
    </w:rPr>
  </w:style>
  <w:style w:styleId="Style_30_ch" w:type="character">
    <w:name w:val="Title"/>
    <w:basedOn w:val="Style_3_ch"/>
    <w:link w:val="Style_30"/>
    <w:rPr>
      <w:rFonts w:ascii="Calibri Light" w:hAnsi="Calibri Light"/>
      <w:spacing w:val="-10"/>
      <w:sz w:val="56"/>
    </w:rPr>
  </w:style>
  <w:style w:styleId="Style_31" w:type="paragraph">
    <w:name w:val="heading 4"/>
    <w:basedOn w:val="Style_3"/>
    <w:next w:val="Style_3"/>
    <w:link w:val="Style_31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val="2F5496"/>
    </w:rPr>
  </w:style>
  <w:style w:styleId="Style_31_ch" w:type="character">
    <w:name w:val="heading 4"/>
    <w:basedOn w:val="Style_3_ch"/>
    <w:link w:val="Style_31"/>
    <w:rPr>
      <w:i w:val="1"/>
      <w:color w:val="2F5496"/>
    </w:rPr>
  </w:style>
  <w:style w:styleId="Style_32" w:type="paragraph">
    <w:name w:val="heading 2"/>
    <w:basedOn w:val="Style_3"/>
    <w:next w:val="Style_3"/>
    <w:link w:val="Style_32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="Calibri Light" w:hAnsi="Calibri Light"/>
      <w:color w:val="2F5496"/>
      <w:sz w:val="32"/>
    </w:rPr>
  </w:style>
  <w:style w:styleId="Style_32_ch" w:type="character">
    <w:name w:val="heading 2"/>
    <w:basedOn w:val="Style_3_ch"/>
    <w:link w:val="Style_32"/>
    <w:rPr>
      <w:rFonts w:ascii="Calibri Light" w:hAnsi="Calibri Light"/>
      <w:color w:val="2F5496"/>
      <w:sz w:val="32"/>
    </w:rPr>
  </w:style>
  <w:style w:styleId="Style_33" w:type="paragraph">
    <w:name w:val="heading 6"/>
    <w:basedOn w:val="Style_3"/>
    <w:next w:val="Style_3"/>
    <w:link w:val="Style_33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val="595959"/>
    </w:rPr>
  </w:style>
  <w:style w:styleId="Style_33_ch" w:type="character">
    <w:name w:val="heading 6"/>
    <w:basedOn w:val="Style_3_ch"/>
    <w:link w:val="Style_33"/>
    <w:rPr>
      <w:i w:val="1"/>
      <w:color w:val="595959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2025-11-25T10:38:26Z</dcterms:created>
  <dcterms:modified xsi:type="dcterms:W3CDTF">2025-11-25T10:38:26Z</dcterms:modified>
</cp:coreProperties>
</file>